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467C" w14:textId="21413010" w:rsidR="00B45C07" w:rsidRDefault="00B75CAE" w:rsidP="00F62ACF">
      <w:pPr>
        <w:tabs>
          <w:tab w:val="left" w:pos="4320"/>
          <w:tab w:val="left" w:pos="4680"/>
        </w:tabs>
        <w:ind w:left="360" w:hanging="360"/>
      </w:pPr>
      <w:r>
        <w:rPr>
          <w:rFonts w:ascii="Times New Roman" w:hAnsi="Times New Roman"/>
          <w:b/>
          <w:bCs/>
          <w:noProof/>
          <w:sz w:val="21"/>
          <w:szCs w:val="21"/>
          <w:u w:val="single"/>
        </w:rPr>
        <w:drawing>
          <wp:inline distT="0" distB="0" distL="0" distR="0" wp14:anchorId="5CDD871D" wp14:editId="1E301B52">
            <wp:extent cx="6315075" cy="1371600"/>
            <wp:effectExtent l="19050" t="0" r="285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DE42489" w14:textId="77777777" w:rsidR="00B45C07" w:rsidRPr="00B45C07" w:rsidRDefault="00B45C07" w:rsidP="00A0596F">
      <w:pPr>
        <w:tabs>
          <w:tab w:val="left" w:pos="4320"/>
          <w:tab w:val="left" w:pos="4680"/>
        </w:tabs>
        <w:ind w:left="360"/>
        <w:rPr>
          <w:rFonts w:ascii="Times New Roman" w:hAnsi="Times New Roman"/>
          <w:sz w:val="21"/>
          <w:szCs w:val="21"/>
        </w:rPr>
      </w:pPr>
    </w:p>
    <w:p w14:paraId="43E91FE8" w14:textId="3F084159" w:rsidR="00F62ACF" w:rsidRPr="003B4F41" w:rsidRDefault="00F62ACF" w:rsidP="00F62ACF">
      <w:pPr>
        <w:numPr>
          <w:ilvl w:val="0"/>
          <w:numId w:val="1"/>
        </w:numPr>
        <w:tabs>
          <w:tab w:val="left" w:pos="4320"/>
          <w:tab w:val="left" w:pos="4680"/>
        </w:tabs>
        <w:rPr>
          <w:rFonts w:ascii="Times New Roman" w:hAnsi="Times New Roman"/>
          <w:sz w:val="21"/>
          <w:szCs w:val="21"/>
        </w:rPr>
      </w:pPr>
      <w:r w:rsidRPr="00C42ABE">
        <w:rPr>
          <w:rFonts w:ascii="Times New Roman" w:hAnsi="Times New Roman"/>
          <w:b/>
          <w:bCs/>
          <w:sz w:val="21"/>
          <w:szCs w:val="21"/>
          <w:u w:val="single"/>
        </w:rPr>
        <w:t>Available resources</w:t>
      </w:r>
      <w:r w:rsidRPr="003B4F41">
        <w:rPr>
          <w:rFonts w:ascii="Times New Roman" w:hAnsi="Times New Roman"/>
          <w:sz w:val="21"/>
          <w:szCs w:val="21"/>
        </w:rPr>
        <w:t xml:space="preserve"> to assist with the application include but are not limited to the Personnel Administration Centers (PACS), Reporting Unit’s, Personal Financial Managers (PFM) and  Command Financial Specialists.</w:t>
      </w:r>
    </w:p>
    <w:p w14:paraId="6179E4F1" w14:textId="77777777" w:rsidR="00F62ACF" w:rsidRPr="003B4F41" w:rsidRDefault="00F62ACF" w:rsidP="00F62ACF">
      <w:pPr>
        <w:tabs>
          <w:tab w:val="left" w:pos="4320"/>
          <w:tab w:val="left" w:pos="4680"/>
        </w:tabs>
        <w:rPr>
          <w:rFonts w:ascii="Times New Roman" w:hAnsi="Times New Roman"/>
          <w:sz w:val="21"/>
          <w:szCs w:val="21"/>
        </w:rPr>
      </w:pPr>
    </w:p>
    <w:p w14:paraId="1C50CD57" w14:textId="77777777" w:rsidR="00F62ACF" w:rsidRPr="003B4F41" w:rsidRDefault="00F62ACF" w:rsidP="00F62ACF">
      <w:pPr>
        <w:pStyle w:val="NoSpacing"/>
        <w:numPr>
          <w:ilvl w:val="0"/>
          <w:numId w:val="1"/>
        </w:numPr>
        <w:rPr>
          <w:rFonts w:ascii="Times New Roman" w:hAnsi="Times New Roman"/>
          <w:b/>
          <w:bCs/>
          <w:color w:val="FF0000"/>
          <w:sz w:val="21"/>
          <w:szCs w:val="21"/>
          <w:u w:val="single"/>
        </w:rPr>
      </w:pPr>
      <w:r w:rsidRPr="00C42ABE">
        <w:rPr>
          <w:rFonts w:ascii="Times New Roman" w:eastAsia="Courier New" w:hAnsi="Times New Roman" w:cs="Times New Roman"/>
          <w:b/>
          <w:bCs/>
          <w:sz w:val="21"/>
          <w:szCs w:val="21"/>
        </w:rPr>
        <w:t>Available tools</w:t>
      </w:r>
      <w:r w:rsidRPr="003B4F41">
        <w:rPr>
          <w:rFonts w:ascii="Times New Roman" w:eastAsia="Courier New" w:hAnsi="Times New Roman" w:cs="Times New Roman"/>
          <w:sz w:val="21"/>
          <w:szCs w:val="21"/>
        </w:rPr>
        <w:t xml:space="preserve"> include, BNA Application Template, BNA Allowance Calculator, BNA Infographics, BNA Monthly Reports template, and page 11 .  The tools are available at the Manpower Military Policy (MPO) Compensation webpage.</w:t>
      </w:r>
    </w:p>
    <w:p w14:paraId="62E249A3" w14:textId="77777777" w:rsidR="00F62ACF" w:rsidRPr="003B4F41" w:rsidRDefault="00000000" w:rsidP="00F62ACF">
      <w:pPr>
        <w:pStyle w:val="NoSpacing"/>
        <w:ind w:left="360"/>
        <w:rPr>
          <w:rFonts w:ascii="Times New Roman" w:eastAsia="Courier New" w:hAnsi="Times New Roman" w:cs="Times New Roman"/>
          <w:color w:val="FF0000"/>
          <w:sz w:val="21"/>
          <w:szCs w:val="21"/>
        </w:rPr>
      </w:pPr>
      <w:hyperlink r:id="rId15" w:history="1">
        <w:r w:rsidR="00F62ACF" w:rsidRPr="003B4F41">
          <w:rPr>
            <w:rStyle w:val="Hyperlink"/>
            <w:rFonts w:ascii="Times New Roman" w:eastAsia="Courier New" w:hAnsi="Times New Roman" w:cs="Times New Roman"/>
            <w:sz w:val="21"/>
            <w:szCs w:val="21"/>
          </w:rPr>
          <w:t>https://www.manpower.usmc.mil/webcenter/portal/MPO/pages_compensation/</w:t>
        </w:r>
      </w:hyperlink>
    </w:p>
    <w:p w14:paraId="1E2FD38D" w14:textId="77777777" w:rsidR="00F62ACF" w:rsidRPr="003B4F41" w:rsidRDefault="00F62ACF" w:rsidP="00F62ACF">
      <w:pPr>
        <w:pStyle w:val="NoSpacing"/>
        <w:ind w:left="360"/>
        <w:rPr>
          <w:rFonts w:eastAsia="Courier New" w:cs="Courier New"/>
          <w:color w:val="FF0000"/>
          <w:sz w:val="21"/>
          <w:szCs w:val="21"/>
        </w:rPr>
      </w:pPr>
    </w:p>
    <w:p w14:paraId="2BD379D4" w14:textId="77777777" w:rsidR="00F62ACF" w:rsidRPr="00C42ABE" w:rsidRDefault="00F62ACF" w:rsidP="00F62ACF">
      <w:pPr>
        <w:pStyle w:val="ListParagraph"/>
        <w:numPr>
          <w:ilvl w:val="0"/>
          <w:numId w:val="1"/>
        </w:numPr>
        <w:tabs>
          <w:tab w:val="left" w:pos="4320"/>
          <w:tab w:val="left" w:pos="4680"/>
        </w:tabs>
        <w:rPr>
          <w:rFonts w:ascii="Times New Roman" w:hAnsi="Times New Roman"/>
          <w:b/>
          <w:sz w:val="21"/>
          <w:szCs w:val="21"/>
          <w:u w:val="single"/>
        </w:rPr>
      </w:pPr>
      <w:r w:rsidRPr="003B4F41">
        <w:rPr>
          <w:rFonts w:ascii="Times New Roman" w:hAnsi="Times New Roman"/>
          <w:b/>
          <w:sz w:val="21"/>
          <w:szCs w:val="21"/>
          <w:u w:val="single"/>
        </w:rPr>
        <w:t xml:space="preserve">Commanders </w:t>
      </w:r>
      <w:r w:rsidRPr="003B4F41">
        <w:rPr>
          <w:rFonts w:ascii="Times New Roman" w:hAnsi="Times New Roman"/>
          <w:sz w:val="21"/>
          <w:szCs w:val="21"/>
        </w:rPr>
        <w:t xml:space="preserve">will maintain BNA records, by month, of the total number of Marines notified via page 11 as being potentially eligible for BNA, in addition to the details of the Commander’s outcome of all adjudications.  An example, of a BNA monthly report is available for use on the MPO website.  </w:t>
      </w:r>
      <w:r w:rsidRPr="00C42ABE">
        <w:rPr>
          <w:rFonts w:ascii="Times New Roman" w:hAnsi="Times New Roman"/>
          <w:sz w:val="21"/>
          <w:szCs w:val="21"/>
          <w:u w:val="single"/>
        </w:rPr>
        <w:t xml:space="preserve">These reports must be provided monthly to HQMC, MPO via HQMC_MPO@usmc.mil.  </w:t>
      </w:r>
    </w:p>
    <w:p w14:paraId="6AF576EE" w14:textId="77777777" w:rsidR="00F62ACF" w:rsidRPr="003B4F41" w:rsidRDefault="00F62ACF" w:rsidP="00F62ACF">
      <w:pPr>
        <w:tabs>
          <w:tab w:val="left" w:pos="4320"/>
          <w:tab w:val="left" w:pos="4680"/>
        </w:tabs>
        <w:rPr>
          <w:rFonts w:ascii="Times New Roman" w:hAnsi="Times New Roman"/>
          <w:sz w:val="21"/>
          <w:szCs w:val="21"/>
        </w:rPr>
      </w:pPr>
    </w:p>
    <w:p w14:paraId="65E07C26" w14:textId="77777777" w:rsidR="00F62ACF" w:rsidRPr="003B4F41" w:rsidRDefault="00F62ACF" w:rsidP="00F62ACF">
      <w:pPr>
        <w:pStyle w:val="ListParagraph"/>
        <w:numPr>
          <w:ilvl w:val="0"/>
          <w:numId w:val="1"/>
        </w:numPr>
        <w:tabs>
          <w:tab w:val="left" w:pos="4320"/>
          <w:tab w:val="left" w:pos="4680"/>
        </w:tabs>
        <w:contextualSpacing w:val="0"/>
        <w:rPr>
          <w:rFonts w:ascii="Times New Roman" w:hAnsi="Times New Roman"/>
          <w:sz w:val="21"/>
          <w:szCs w:val="21"/>
        </w:rPr>
      </w:pPr>
      <w:r w:rsidRPr="00C42ABE">
        <w:rPr>
          <w:rFonts w:ascii="Times New Roman" w:hAnsi="Times New Roman"/>
          <w:b/>
          <w:bCs/>
          <w:sz w:val="21"/>
          <w:szCs w:val="21"/>
          <w:u w:val="single"/>
        </w:rPr>
        <w:t>New accession Marines</w:t>
      </w:r>
      <w:r w:rsidRPr="003B4F41">
        <w:rPr>
          <w:rFonts w:ascii="Times New Roman" w:hAnsi="Times New Roman"/>
          <w:sz w:val="21"/>
          <w:szCs w:val="21"/>
        </w:rPr>
        <w:t xml:space="preserve"> are ineligible to receive BNA until arrival at their first Permanent Duty Station (PDS).  Therefore, applications cannot be submitted and processed until arrival at the first PDS. </w:t>
      </w:r>
    </w:p>
    <w:p w14:paraId="7007A906" w14:textId="77777777" w:rsidR="00F62ACF" w:rsidRPr="003B4F41" w:rsidRDefault="00F62ACF" w:rsidP="00F62ACF">
      <w:pPr>
        <w:tabs>
          <w:tab w:val="left" w:pos="4320"/>
          <w:tab w:val="left" w:pos="4680"/>
        </w:tabs>
        <w:rPr>
          <w:rFonts w:ascii="Times New Roman" w:hAnsi="Times New Roman"/>
          <w:sz w:val="21"/>
          <w:szCs w:val="21"/>
        </w:rPr>
      </w:pPr>
    </w:p>
    <w:p w14:paraId="70EC489B" w14:textId="6CF0F435" w:rsidR="00F62ACF" w:rsidRPr="003B4F41" w:rsidRDefault="00F62ACF" w:rsidP="00F62ACF">
      <w:pPr>
        <w:numPr>
          <w:ilvl w:val="0"/>
          <w:numId w:val="1"/>
        </w:numPr>
        <w:tabs>
          <w:tab w:val="left" w:pos="4320"/>
          <w:tab w:val="left" w:pos="4680"/>
        </w:tabs>
        <w:rPr>
          <w:rFonts w:ascii="Times New Roman" w:hAnsi="Times New Roman"/>
          <w:sz w:val="21"/>
          <w:szCs w:val="21"/>
        </w:rPr>
      </w:pPr>
      <w:r w:rsidRPr="000A22E1">
        <w:rPr>
          <w:rFonts w:ascii="Times New Roman" w:hAnsi="Times New Roman"/>
          <w:b/>
          <w:bCs/>
          <w:sz w:val="21"/>
          <w:szCs w:val="21"/>
          <w:u w:val="single"/>
        </w:rPr>
        <w:t>All income from all sources</w:t>
      </w:r>
      <w:r w:rsidRPr="003B4F41">
        <w:rPr>
          <w:rFonts w:ascii="Times New Roman" w:hAnsi="Times New Roman"/>
          <w:sz w:val="21"/>
          <w:szCs w:val="21"/>
        </w:rPr>
        <w:t xml:space="preserve"> </w:t>
      </w:r>
      <w:r w:rsidR="00F677DF" w:rsidRPr="003B4F41">
        <w:rPr>
          <w:rFonts w:ascii="Times New Roman" w:hAnsi="Times New Roman"/>
          <w:sz w:val="21"/>
          <w:szCs w:val="21"/>
        </w:rPr>
        <w:t>is</w:t>
      </w:r>
      <w:r w:rsidRPr="003B4F41">
        <w:rPr>
          <w:rFonts w:ascii="Times New Roman" w:hAnsi="Times New Roman"/>
          <w:sz w:val="21"/>
          <w:szCs w:val="21"/>
        </w:rPr>
        <w:t xml:space="preserve"> included in monthly Gross Household Income (GHI) which includes but is not limited to</w:t>
      </w:r>
    </w:p>
    <w:p w14:paraId="33AA6536" w14:textId="77777777" w:rsidR="00F62ACF" w:rsidRPr="003B4F41" w:rsidRDefault="00F62ACF" w:rsidP="00F62ACF">
      <w:pPr>
        <w:pStyle w:val="ListParagraph"/>
        <w:rPr>
          <w:rFonts w:ascii="Times New Roman" w:hAnsi="Times New Roman"/>
          <w:sz w:val="21"/>
          <w:szCs w:val="21"/>
        </w:rPr>
      </w:pPr>
    </w:p>
    <w:p w14:paraId="2AF988AF" w14:textId="77777777" w:rsidR="00F62ACF" w:rsidRPr="003B4F41" w:rsidRDefault="00F62ACF" w:rsidP="00F62ACF">
      <w:pPr>
        <w:numPr>
          <w:ilvl w:val="1"/>
          <w:numId w:val="1"/>
        </w:numPr>
        <w:tabs>
          <w:tab w:val="left" w:pos="4320"/>
          <w:tab w:val="left" w:pos="4680"/>
        </w:tabs>
        <w:ind w:left="1440"/>
        <w:rPr>
          <w:rFonts w:ascii="Times New Roman" w:hAnsi="Times New Roman"/>
          <w:sz w:val="21"/>
          <w:szCs w:val="21"/>
        </w:rPr>
      </w:pPr>
      <w:r w:rsidRPr="003B4F41">
        <w:rPr>
          <w:rFonts w:ascii="Times New Roman" w:hAnsi="Times New Roman"/>
          <w:sz w:val="21"/>
          <w:szCs w:val="21"/>
        </w:rPr>
        <w:t>Basic Allowance for Housing (BAH)</w:t>
      </w:r>
    </w:p>
    <w:p w14:paraId="41FD60AA" w14:textId="77777777" w:rsidR="00F62ACF" w:rsidRPr="003B4F41" w:rsidRDefault="00F62ACF" w:rsidP="00F62ACF">
      <w:pPr>
        <w:numPr>
          <w:ilvl w:val="1"/>
          <w:numId w:val="1"/>
        </w:numPr>
        <w:tabs>
          <w:tab w:val="left" w:pos="4320"/>
          <w:tab w:val="left" w:pos="4680"/>
        </w:tabs>
        <w:ind w:left="1440"/>
        <w:rPr>
          <w:rFonts w:ascii="Times New Roman" w:hAnsi="Times New Roman"/>
          <w:sz w:val="21"/>
          <w:szCs w:val="21"/>
        </w:rPr>
      </w:pPr>
      <w:r w:rsidRPr="003B4F41">
        <w:rPr>
          <w:rFonts w:ascii="Times New Roman" w:hAnsi="Times New Roman"/>
          <w:sz w:val="21"/>
          <w:szCs w:val="21"/>
        </w:rPr>
        <w:t>Overseas Housing Allowance (OHA)</w:t>
      </w:r>
    </w:p>
    <w:p w14:paraId="3072315A" w14:textId="77777777" w:rsidR="00F62ACF" w:rsidRPr="003B4F41" w:rsidRDefault="00F62ACF" w:rsidP="00F62ACF">
      <w:pPr>
        <w:numPr>
          <w:ilvl w:val="1"/>
          <w:numId w:val="1"/>
        </w:numPr>
        <w:tabs>
          <w:tab w:val="left" w:pos="4320"/>
          <w:tab w:val="left" w:pos="4680"/>
        </w:tabs>
        <w:ind w:left="1440"/>
        <w:rPr>
          <w:rFonts w:ascii="Times New Roman" w:hAnsi="Times New Roman"/>
          <w:sz w:val="21"/>
          <w:szCs w:val="21"/>
        </w:rPr>
      </w:pPr>
      <w:r w:rsidRPr="003B4F41">
        <w:rPr>
          <w:rFonts w:ascii="Times New Roman" w:hAnsi="Times New Roman"/>
          <w:sz w:val="21"/>
          <w:szCs w:val="21"/>
        </w:rPr>
        <w:t>Basic Allowance for Subsistence (BAS)</w:t>
      </w:r>
    </w:p>
    <w:p w14:paraId="27DC0A23" w14:textId="77777777" w:rsidR="00F62ACF" w:rsidRPr="003B4F41" w:rsidRDefault="00F62ACF" w:rsidP="00F62ACF">
      <w:pPr>
        <w:numPr>
          <w:ilvl w:val="1"/>
          <w:numId w:val="1"/>
        </w:numPr>
        <w:tabs>
          <w:tab w:val="left" w:pos="4320"/>
          <w:tab w:val="left" w:pos="4680"/>
        </w:tabs>
        <w:ind w:left="1440"/>
        <w:rPr>
          <w:rFonts w:ascii="Times New Roman" w:hAnsi="Times New Roman"/>
          <w:sz w:val="21"/>
          <w:szCs w:val="21"/>
        </w:rPr>
      </w:pPr>
      <w:r w:rsidRPr="003B4F41">
        <w:rPr>
          <w:rFonts w:ascii="Times New Roman" w:hAnsi="Times New Roman"/>
          <w:sz w:val="21"/>
          <w:szCs w:val="21"/>
        </w:rPr>
        <w:t>Cost of Living Allowance (COLA)</w:t>
      </w:r>
    </w:p>
    <w:p w14:paraId="3F7D9C48" w14:textId="77777777" w:rsidR="00F62ACF" w:rsidRPr="003B4F41" w:rsidRDefault="00F62ACF" w:rsidP="00F62ACF">
      <w:pPr>
        <w:numPr>
          <w:ilvl w:val="1"/>
          <w:numId w:val="1"/>
        </w:numPr>
        <w:tabs>
          <w:tab w:val="left" w:pos="4320"/>
          <w:tab w:val="left" w:pos="4680"/>
        </w:tabs>
        <w:ind w:left="1440"/>
        <w:rPr>
          <w:rFonts w:ascii="Times New Roman" w:hAnsi="Times New Roman"/>
          <w:sz w:val="21"/>
          <w:szCs w:val="21"/>
        </w:rPr>
      </w:pPr>
      <w:r w:rsidRPr="003B4F41">
        <w:rPr>
          <w:rFonts w:ascii="Times New Roman" w:hAnsi="Times New Roman"/>
          <w:sz w:val="21"/>
          <w:szCs w:val="21"/>
        </w:rPr>
        <w:t>Family Separation Allowance (FSA)</w:t>
      </w:r>
    </w:p>
    <w:p w14:paraId="50E15F81" w14:textId="77777777" w:rsidR="00F62ACF" w:rsidRPr="003B4F41" w:rsidRDefault="00F62ACF" w:rsidP="00F62ACF">
      <w:pPr>
        <w:numPr>
          <w:ilvl w:val="1"/>
          <w:numId w:val="1"/>
        </w:numPr>
        <w:tabs>
          <w:tab w:val="left" w:pos="4320"/>
          <w:tab w:val="left" w:pos="4680"/>
        </w:tabs>
        <w:ind w:left="1440"/>
        <w:rPr>
          <w:rFonts w:ascii="Times New Roman" w:hAnsi="Times New Roman"/>
          <w:sz w:val="21"/>
          <w:szCs w:val="21"/>
        </w:rPr>
      </w:pPr>
      <w:r w:rsidRPr="003B4F41">
        <w:rPr>
          <w:rFonts w:ascii="Times New Roman" w:hAnsi="Times New Roman"/>
          <w:sz w:val="21"/>
          <w:szCs w:val="21"/>
        </w:rPr>
        <w:t>Special and Incentive Pays</w:t>
      </w:r>
    </w:p>
    <w:p w14:paraId="7119C089" w14:textId="4364F3AF" w:rsidR="00F62ACF" w:rsidRPr="003B4F41" w:rsidRDefault="00F62ACF" w:rsidP="00F62ACF">
      <w:pPr>
        <w:numPr>
          <w:ilvl w:val="1"/>
          <w:numId w:val="1"/>
        </w:numPr>
        <w:tabs>
          <w:tab w:val="left" w:pos="4320"/>
          <w:tab w:val="left" w:pos="4680"/>
        </w:tabs>
        <w:ind w:left="1440"/>
        <w:rPr>
          <w:rFonts w:ascii="Times New Roman" w:hAnsi="Times New Roman"/>
          <w:sz w:val="21"/>
          <w:szCs w:val="21"/>
        </w:rPr>
      </w:pPr>
      <w:r w:rsidRPr="003B4F41">
        <w:rPr>
          <w:rFonts w:ascii="Times New Roman" w:hAnsi="Times New Roman"/>
          <w:sz w:val="21"/>
          <w:szCs w:val="21"/>
        </w:rPr>
        <w:t xml:space="preserve">Bonuses (prorated over the </w:t>
      </w:r>
      <w:r w:rsidR="00051DE2" w:rsidRPr="003B4F41">
        <w:rPr>
          <w:rFonts w:ascii="Times New Roman" w:hAnsi="Times New Roman"/>
          <w:sz w:val="21"/>
          <w:szCs w:val="21"/>
        </w:rPr>
        <w:t>period</w:t>
      </w:r>
      <w:r w:rsidRPr="003B4F41">
        <w:rPr>
          <w:rFonts w:ascii="Times New Roman" w:hAnsi="Times New Roman"/>
          <w:sz w:val="21"/>
          <w:szCs w:val="21"/>
        </w:rPr>
        <w:t xml:space="preserve"> to which it applies)</w:t>
      </w:r>
    </w:p>
    <w:p w14:paraId="03FC3E76" w14:textId="77777777" w:rsidR="00F62ACF" w:rsidRPr="003B4F41" w:rsidRDefault="00F62ACF" w:rsidP="00F62ACF">
      <w:pPr>
        <w:numPr>
          <w:ilvl w:val="1"/>
          <w:numId w:val="1"/>
        </w:numPr>
        <w:tabs>
          <w:tab w:val="left" w:pos="4320"/>
          <w:tab w:val="left" w:pos="4680"/>
        </w:tabs>
        <w:ind w:left="1440"/>
        <w:rPr>
          <w:rFonts w:ascii="Times New Roman" w:hAnsi="Times New Roman"/>
          <w:sz w:val="21"/>
          <w:szCs w:val="21"/>
        </w:rPr>
      </w:pPr>
      <w:r w:rsidRPr="003B4F41">
        <w:rPr>
          <w:rFonts w:ascii="Times New Roman" w:hAnsi="Times New Roman"/>
          <w:sz w:val="21"/>
          <w:szCs w:val="21"/>
        </w:rPr>
        <w:t>Civilian income of the member and all dependents that are required to file a tax return</w:t>
      </w:r>
    </w:p>
    <w:p w14:paraId="7EF4DD8D" w14:textId="77777777" w:rsidR="00F62ACF" w:rsidRPr="003B4F41" w:rsidRDefault="00F62ACF" w:rsidP="00F62ACF">
      <w:pPr>
        <w:tabs>
          <w:tab w:val="left" w:pos="4320"/>
          <w:tab w:val="left" w:pos="4680"/>
        </w:tabs>
        <w:rPr>
          <w:rFonts w:ascii="Times New Roman" w:hAnsi="Times New Roman"/>
          <w:sz w:val="21"/>
          <w:szCs w:val="21"/>
        </w:rPr>
      </w:pPr>
    </w:p>
    <w:p w14:paraId="12E45C44" w14:textId="77777777" w:rsidR="00F62ACF" w:rsidRPr="003B4F41" w:rsidRDefault="00F62ACF" w:rsidP="00F62ACF">
      <w:pPr>
        <w:pStyle w:val="ListParagraph"/>
        <w:numPr>
          <w:ilvl w:val="0"/>
          <w:numId w:val="1"/>
        </w:numPr>
        <w:tabs>
          <w:tab w:val="left" w:pos="4320"/>
          <w:tab w:val="left" w:pos="4680"/>
        </w:tabs>
        <w:contextualSpacing w:val="0"/>
        <w:rPr>
          <w:rFonts w:ascii="Times New Roman" w:hAnsi="Times New Roman"/>
          <w:sz w:val="21"/>
          <w:szCs w:val="21"/>
        </w:rPr>
      </w:pPr>
      <w:r w:rsidRPr="000A22E1">
        <w:rPr>
          <w:rFonts w:ascii="Times New Roman" w:hAnsi="Times New Roman"/>
          <w:b/>
          <w:bCs/>
          <w:sz w:val="21"/>
          <w:szCs w:val="21"/>
          <w:u w:val="single"/>
        </w:rPr>
        <w:t>Exclusions to GHI</w:t>
      </w:r>
      <w:r w:rsidRPr="003B4F41">
        <w:rPr>
          <w:rFonts w:ascii="Times New Roman" w:hAnsi="Times New Roman"/>
          <w:sz w:val="21"/>
          <w:szCs w:val="21"/>
        </w:rPr>
        <w:t xml:space="preserve"> are listed in the glossary of DoDI 1341.15 w/CH  and include:</w:t>
      </w:r>
    </w:p>
    <w:p w14:paraId="5DB461DC" w14:textId="77777777" w:rsidR="00F62ACF" w:rsidRPr="003B4F41" w:rsidRDefault="00F62ACF" w:rsidP="00F62ACF">
      <w:pPr>
        <w:pStyle w:val="ListParagraph"/>
        <w:tabs>
          <w:tab w:val="left" w:pos="4320"/>
          <w:tab w:val="left" w:pos="4680"/>
        </w:tabs>
        <w:ind w:left="360"/>
        <w:contextualSpacing w:val="0"/>
        <w:rPr>
          <w:rFonts w:ascii="Times New Roman" w:hAnsi="Times New Roman"/>
          <w:sz w:val="21"/>
          <w:szCs w:val="21"/>
        </w:rPr>
      </w:pPr>
    </w:p>
    <w:p w14:paraId="6C1B27DC" w14:textId="77777777" w:rsidR="00F62ACF" w:rsidRPr="003B4F41" w:rsidRDefault="00F62ACF" w:rsidP="00F62ACF">
      <w:pPr>
        <w:pStyle w:val="ListParagraph"/>
        <w:numPr>
          <w:ilvl w:val="1"/>
          <w:numId w:val="1"/>
        </w:numPr>
        <w:tabs>
          <w:tab w:val="left" w:pos="4320"/>
          <w:tab w:val="left" w:pos="4680"/>
        </w:tabs>
        <w:ind w:left="1440"/>
        <w:contextualSpacing w:val="0"/>
        <w:rPr>
          <w:rFonts w:ascii="Times New Roman" w:hAnsi="Times New Roman"/>
          <w:sz w:val="21"/>
          <w:szCs w:val="21"/>
        </w:rPr>
      </w:pPr>
      <w:r w:rsidRPr="003B4F41">
        <w:rPr>
          <w:rFonts w:ascii="Times New Roman" w:hAnsi="Times New Roman"/>
          <w:sz w:val="21"/>
          <w:szCs w:val="21"/>
        </w:rPr>
        <w:t>Earned income of a dependent who is not required to file a tax return</w:t>
      </w:r>
    </w:p>
    <w:p w14:paraId="68D5152F" w14:textId="77777777" w:rsidR="00F62ACF" w:rsidRPr="003B4F41" w:rsidRDefault="00F62ACF" w:rsidP="00F62ACF">
      <w:pPr>
        <w:pStyle w:val="ListParagraph"/>
        <w:numPr>
          <w:ilvl w:val="1"/>
          <w:numId w:val="1"/>
        </w:numPr>
        <w:tabs>
          <w:tab w:val="left" w:pos="4320"/>
          <w:tab w:val="left" w:pos="4680"/>
        </w:tabs>
        <w:ind w:left="1440"/>
        <w:contextualSpacing w:val="0"/>
        <w:rPr>
          <w:rFonts w:ascii="Times New Roman" w:hAnsi="Times New Roman"/>
          <w:sz w:val="21"/>
          <w:szCs w:val="21"/>
        </w:rPr>
      </w:pPr>
      <w:r w:rsidRPr="003B4F41">
        <w:rPr>
          <w:rFonts w:ascii="Times New Roman" w:hAnsi="Times New Roman"/>
          <w:sz w:val="21"/>
          <w:szCs w:val="21"/>
        </w:rPr>
        <w:t>Non-taxable grants and scholarships for postsecondary students</w:t>
      </w:r>
    </w:p>
    <w:p w14:paraId="519AAC6D" w14:textId="77777777" w:rsidR="00F62ACF" w:rsidRPr="003B4F41" w:rsidRDefault="00F62ACF" w:rsidP="00F62ACF">
      <w:pPr>
        <w:pStyle w:val="ListParagraph"/>
        <w:numPr>
          <w:ilvl w:val="1"/>
          <w:numId w:val="1"/>
        </w:numPr>
        <w:tabs>
          <w:tab w:val="left" w:pos="4320"/>
          <w:tab w:val="left" w:pos="4680"/>
        </w:tabs>
        <w:ind w:left="1440"/>
        <w:contextualSpacing w:val="0"/>
        <w:rPr>
          <w:rFonts w:ascii="Times New Roman" w:hAnsi="Times New Roman"/>
          <w:sz w:val="21"/>
          <w:szCs w:val="21"/>
        </w:rPr>
      </w:pPr>
      <w:r w:rsidRPr="003B4F41">
        <w:rPr>
          <w:rFonts w:ascii="Times New Roman" w:hAnsi="Times New Roman"/>
          <w:sz w:val="21"/>
          <w:szCs w:val="21"/>
        </w:rPr>
        <w:t>Income tax refunds and insurance settlements</w:t>
      </w:r>
    </w:p>
    <w:p w14:paraId="35D5B135" w14:textId="77777777" w:rsidR="00F62ACF" w:rsidRPr="003B4F41" w:rsidRDefault="00F62ACF" w:rsidP="00F62ACF">
      <w:pPr>
        <w:pStyle w:val="ListParagraph"/>
        <w:numPr>
          <w:ilvl w:val="1"/>
          <w:numId w:val="1"/>
        </w:numPr>
        <w:tabs>
          <w:tab w:val="left" w:pos="4320"/>
          <w:tab w:val="left" w:pos="4680"/>
        </w:tabs>
        <w:ind w:left="1440"/>
        <w:contextualSpacing w:val="0"/>
        <w:rPr>
          <w:rFonts w:ascii="Times New Roman" w:hAnsi="Times New Roman"/>
          <w:sz w:val="21"/>
          <w:szCs w:val="21"/>
        </w:rPr>
      </w:pPr>
      <w:r w:rsidRPr="003B4F41">
        <w:rPr>
          <w:rFonts w:ascii="Times New Roman" w:hAnsi="Times New Roman"/>
          <w:sz w:val="21"/>
          <w:szCs w:val="21"/>
        </w:rPr>
        <w:t>Federal and State reimbursements for expenses such as utilities, medical care, or dependent care (if they don’t exceed actual expenses)</w:t>
      </w:r>
    </w:p>
    <w:p w14:paraId="61FC0F66" w14:textId="77777777" w:rsidR="00F62ACF" w:rsidRPr="003B4F41" w:rsidRDefault="00F62ACF" w:rsidP="00F62ACF">
      <w:pPr>
        <w:pStyle w:val="ListParagraph"/>
        <w:numPr>
          <w:ilvl w:val="1"/>
          <w:numId w:val="1"/>
        </w:numPr>
        <w:tabs>
          <w:tab w:val="left" w:pos="4320"/>
          <w:tab w:val="left" w:pos="4680"/>
        </w:tabs>
        <w:ind w:left="1440"/>
        <w:contextualSpacing w:val="0"/>
        <w:rPr>
          <w:rFonts w:ascii="Times New Roman" w:hAnsi="Times New Roman"/>
          <w:sz w:val="21"/>
          <w:szCs w:val="21"/>
        </w:rPr>
      </w:pPr>
      <w:r w:rsidRPr="003B4F41">
        <w:rPr>
          <w:rFonts w:ascii="Times New Roman" w:hAnsi="Times New Roman"/>
          <w:sz w:val="21"/>
          <w:szCs w:val="21"/>
        </w:rPr>
        <w:t>Military travel and transportation allowances (includes PCS allowances)</w:t>
      </w:r>
    </w:p>
    <w:p w14:paraId="1DE7B165" w14:textId="77777777" w:rsidR="00F62ACF" w:rsidRPr="003B4F41" w:rsidRDefault="00F62ACF" w:rsidP="00F62ACF">
      <w:pPr>
        <w:pStyle w:val="ListParagraph"/>
        <w:numPr>
          <w:ilvl w:val="1"/>
          <w:numId w:val="1"/>
        </w:numPr>
        <w:tabs>
          <w:tab w:val="left" w:pos="4320"/>
          <w:tab w:val="left" w:pos="4680"/>
        </w:tabs>
        <w:ind w:left="1440"/>
        <w:contextualSpacing w:val="0"/>
        <w:rPr>
          <w:rFonts w:ascii="Times New Roman" w:hAnsi="Times New Roman"/>
          <w:sz w:val="21"/>
          <w:szCs w:val="21"/>
        </w:rPr>
      </w:pPr>
      <w:r w:rsidRPr="003B4F41">
        <w:rPr>
          <w:rFonts w:ascii="Times New Roman" w:hAnsi="Times New Roman"/>
          <w:sz w:val="21"/>
          <w:szCs w:val="21"/>
        </w:rPr>
        <w:t>BNA</w:t>
      </w:r>
    </w:p>
    <w:p w14:paraId="5C8D3466" w14:textId="77777777" w:rsidR="00F62ACF" w:rsidRPr="003B4F41" w:rsidRDefault="00F62ACF" w:rsidP="00F62ACF">
      <w:pPr>
        <w:pStyle w:val="ListParagraph"/>
        <w:tabs>
          <w:tab w:val="left" w:pos="4320"/>
          <w:tab w:val="left" w:pos="4680"/>
        </w:tabs>
        <w:ind w:left="1440"/>
        <w:contextualSpacing w:val="0"/>
        <w:rPr>
          <w:rFonts w:ascii="Times New Roman" w:hAnsi="Times New Roman"/>
          <w:sz w:val="21"/>
          <w:szCs w:val="21"/>
        </w:rPr>
      </w:pPr>
    </w:p>
    <w:p w14:paraId="30201C8D" w14:textId="77777777" w:rsidR="00F62ACF" w:rsidRPr="003B4F41" w:rsidRDefault="00F62ACF" w:rsidP="00F62ACF">
      <w:pPr>
        <w:pStyle w:val="ListParagraph"/>
        <w:numPr>
          <w:ilvl w:val="0"/>
          <w:numId w:val="1"/>
        </w:numPr>
        <w:tabs>
          <w:tab w:val="left" w:pos="4320"/>
          <w:tab w:val="left" w:pos="4680"/>
        </w:tabs>
        <w:contextualSpacing w:val="0"/>
        <w:rPr>
          <w:rFonts w:ascii="Times New Roman" w:hAnsi="Times New Roman"/>
          <w:sz w:val="21"/>
          <w:szCs w:val="21"/>
        </w:rPr>
      </w:pPr>
      <w:r w:rsidRPr="000A22E1">
        <w:rPr>
          <w:rFonts w:ascii="Times New Roman" w:hAnsi="Times New Roman"/>
          <w:b/>
          <w:bCs/>
          <w:sz w:val="21"/>
          <w:szCs w:val="21"/>
          <w:u w:val="single"/>
        </w:rPr>
        <w:t>Qualifying dependents must</w:t>
      </w:r>
      <w:r w:rsidRPr="003B4F41">
        <w:rPr>
          <w:rFonts w:ascii="Times New Roman" w:hAnsi="Times New Roman"/>
          <w:sz w:val="21"/>
          <w:szCs w:val="21"/>
        </w:rPr>
        <w:t xml:space="preserve"> be listed on the current and validated DD FORM 93 RECORD OF EMERGENCY DATA (RED) and enrolled in Defense Enrollment Eligibility Reporting System (DEERS).</w:t>
      </w:r>
    </w:p>
    <w:p w14:paraId="5AF40B7D" w14:textId="77777777" w:rsidR="00F62ACF" w:rsidRPr="003B4F41" w:rsidRDefault="00F62ACF" w:rsidP="00F62ACF">
      <w:pPr>
        <w:pStyle w:val="ListParagraph"/>
        <w:tabs>
          <w:tab w:val="left" w:pos="4320"/>
          <w:tab w:val="left" w:pos="4680"/>
        </w:tabs>
        <w:ind w:left="360"/>
        <w:contextualSpacing w:val="0"/>
        <w:rPr>
          <w:rFonts w:ascii="Times New Roman" w:hAnsi="Times New Roman"/>
          <w:sz w:val="21"/>
          <w:szCs w:val="21"/>
        </w:rPr>
      </w:pPr>
    </w:p>
    <w:p w14:paraId="7015D0AB" w14:textId="1263373F" w:rsidR="00F62ACF" w:rsidRPr="003B4F41" w:rsidRDefault="00F62ACF" w:rsidP="00F62ACF">
      <w:pPr>
        <w:numPr>
          <w:ilvl w:val="0"/>
          <w:numId w:val="1"/>
        </w:numPr>
        <w:tabs>
          <w:tab w:val="left" w:pos="4320"/>
          <w:tab w:val="left" w:pos="4680"/>
        </w:tabs>
        <w:rPr>
          <w:rStyle w:val="Hyperlink"/>
          <w:rFonts w:ascii="Times New Roman" w:hAnsi="Times New Roman"/>
          <w:sz w:val="21"/>
          <w:szCs w:val="21"/>
        </w:rPr>
      </w:pPr>
      <w:r w:rsidRPr="000A22E1">
        <w:rPr>
          <w:rFonts w:ascii="Times New Roman" w:hAnsi="Times New Roman"/>
          <w:b/>
          <w:bCs/>
          <w:sz w:val="21"/>
          <w:szCs w:val="21"/>
          <w:u w:val="single"/>
        </w:rPr>
        <w:lastRenderedPageBreak/>
        <w:t>Substantiating documentation is required to be submitted with the completed application</w:t>
      </w:r>
      <w:r w:rsidRPr="003B4F41">
        <w:rPr>
          <w:rFonts w:ascii="Times New Roman" w:hAnsi="Times New Roman"/>
          <w:sz w:val="21"/>
          <w:szCs w:val="21"/>
        </w:rPr>
        <w:t xml:space="preserve">.  Examples of substantiating documentation are tax returns, leave and earning statements, civilian pay stubs, W-2s, and other documents that can be used to verify GHI.  Military pay information can be obtained at myPay webpage. </w:t>
      </w:r>
      <w:hyperlink r:id="rId16" w:history="1">
        <w:r w:rsidRPr="003B4F41">
          <w:rPr>
            <w:rStyle w:val="Hyperlink"/>
            <w:rFonts w:ascii="Times New Roman" w:hAnsi="Times New Roman"/>
            <w:sz w:val="21"/>
            <w:szCs w:val="21"/>
          </w:rPr>
          <w:t>https://mypay.dfas.mil/</w:t>
        </w:r>
      </w:hyperlink>
      <w:r w:rsidRPr="003B4F41">
        <w:rPr>
          <w:rStyle w:val="Hyperlink"/>
          <w:rFonts w:ascii="Times New Roman" w:hAnsi="Times New Roman"/>
          <w:sz w:val="21"/>
          <w:szCs w:val="21"/>
        </w:rPr>
        <w:t>.</w:t>
      </w:r>
    </w:p>
    <w:p w14:paraId="73B447D1" w14:textId="77777777" w:rsidR="00F62ACF" w:rsidRPr="003B4F41" w:rsidRDefault="00F62ACF" w:rsidP="00F62ACF">
      <w:pPr>
        <w:pStyle w:val="ListParagraph"/>
        <w:rPr>
          <w:rFonts w:ascii="Times New Roman" w:hAnsi="Times New Roman"/>
          <w:sz w:val="21"/>
          <w:szCs w:val="21"/>
        </w:rPr>
      </w:pPr>
    </w:p>
    <w:p w14:paraId="0FF3344C" w14:textId="533ACF2B" w:rsidR="00F62ACF" w:rsidRPr="003B4F41" w:rsidRDefault="00F62ACF" w:rsidP="00F62ACF">
      <w:pPr>
        <w:pStyle w:val="ListParagraph"/>
        <w:numPr>
          <w:ilvl w:val="0"/>
          <w:numId w:val="1"/>
        </w:numPr>
        <w:tabs>
          <w:tab w:val="left" w:pos="4320"/>
          <w:tab w:val="left" w:pos="4680"/>
        </w:tabs>
        <w:rPr>
          <w:rFonts w:ascii="Times New Roman" w:hAnsi="Times New Roman"/>
          <w:b/>
          <w:sz w:val="21"/>
          <w:szCs w:val="21"/>
          <w:u w:val="single"/>
        </w:rPr>
      </w:pPr>
      <w:r w:rsidRPr="003B4F41">
        <w:rPr>
          <w:rFonts w:ascii="Times New Roman" w:hAnsi="Times New Roman"/>
          <w:sz w:val="21"/>
          <w:szCs w:val="21"/>
        </w:rPr>
        <w:t xml:space="preserve"> Once the application is signed by the verifying official, the application with endorsement is required to be submitted </w:t>
      </w:r>
      <w:r w:rsidR="00C42ABE" w:rsidRPr="00C42ABE">
        <w:rPr>
          <w:rFonts w:ascii="Times New Roman" w:hAnsi="Times New Roman"/>
          <w:b/>
          <w:bCs/>
          <w:sz w:val="21"/>
          <w:szCs w:val="21"/>
        </w:rPr>
        <w:t>monthly</w:t>
      </w:r>
      <w:r w:rsidR="00C42ABE">
        <w:rPr>
          <w:rFonts w:ascii="Times New Roman" w:hAnsi="Times New Roman"/>
          <w:sz w:val="21"/>
          <w:szCs w:val="21"/>
        </w:rPr>
        <w:t xml:space="preserve"> </w:t>
      </w:r>
      <w:r w:rsidRPr="003B4F41">
        <w:rPr>
          <w:rFonts w:ascii="Times New Roman" w:hAnsi="Times New Roman"/>
          <w:sz w:val="21"/>
          <w:szCs w:val="21"/>
        </w:rPr>
        <w:t xml:space="preserve">to the supporting Personnel Administration Center (PAC) or Reporting unit for final adjudication and payment. </w:t>
      </w:r>
    </w:p>
    <w:p w14:paraId="30F55BF5" w14:textId="77777777" w:rsidR="0044289D" w:rsidRPr="003B4F41" w:rsidRDefault="0044289D" w:rsidP="00F62ACF">
      <w:pPr>
        <w:rPr>
          <w:sz w:val="21"/>
          <w:szCs w:val="21"/>
        </w:rPr>
      </w:pPr>
    </w:p>
    <w:sectPr w:rsidR="0044289D" w:rsidRPr="003B4F4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4F06" w14:textId="77777777" w:rsidR="004100EF" w:rsidRDefault="004100EF" w:rsidP="00F62ACF">
      <w:r>
        <w:separator/>
      </w:r>
    </w:p>
  </w:endnote>
  <w:endnote w:type="continuationSeparator" w:id="0">
    <w:p w14:paraId="0EE1D514" w14:textId="77777777" w:rsidR="004100EF" w:rsidRDefault="004100EF" w:rsidP="00F6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7FBB" w14:textId="77777777" w:rsidR="00C42ABE" w:rsidRDefault="00C42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8032" w14:textId="77777777" w:rsidR="00C42ABE" w:rsidRDefault="00C42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3C61" w14:textId="77777777" w:rsidR="00C42ABE" w:rsidRDefault="00C42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1C4C" w14:textId="77777777" w:rsidR="004100EF" w:rsidRDefault="004100EF" w:rsidP="00F62ACF">
      <w:r>
        <w:separator/>
      </w:r>
    </w:p>
  </w:footnote>
  <w:footnote w:type="continuationSeparator" w:id="0">
    <w:p w14:paraId="6DB786B1" w14:textId="77777777" w:rsidR="004100EF" w:rsidRDefault="004100EF" w:rsidP="00F62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58B2" w14:textId="77777777" w:rsidR="00C42ABE" w:rsidRDefault="00C42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7E8C" w14:textId="77777777" w:rsidR="00F62ACF" w:rsidRDefault="00F62ACF" w:rsidP="00F62ACF">
    <w:pPr>
      <w:jc w:val="center"/>
      <w:rPr>
        <w:rFonts w:ascii="Times New Roman" w:hAnsi="Times New Roman"/>
        <w:b/>
        <w:u w:val="single"/>
      </w:rPr>
    </w:pPr>
    <w:r w:rsidRPr="1A3EDE5F">
      <w:rPr>
        <w:rFonts w:ascii="Times New Roman" w:hAnsi="Times New Roman"/>
        <w:b/>
        <w:u w:val="single"/>
      </w:rPr>
      <w:t>GUIDANCE FOR APPLICATION COMPLETION/</w:t>
    </w:r>
    <w:r w:rsidRPr="1A3EDE5F">
      <w:rPr>
        <w:rFonts w:ascii="Times New Roman" w:hAnsi="Times New Roman"/>
        <w:b/>
        <w:bCs/>
        <w:u w:val="single"/>
      </w:rPr>
      <w:t>ADJUDICATION</w:t>
    </w:r>
    <w:r w:rsidRPr="1A3EDE5F">
      <w:rPr>
        <w:rFonts w:ascii="Times New Roman" w:hAnsi="Times New Roman"/>
        <w:b/>
        <w:u w:val="single"/>
      </w:rPr>
      <w:t xml:space="preserve"> AND SUBMISSION</w:t>
    </w:r>
  </w:p>
  <w:p w14:paraId="7018AF4D" w14:textId="77777777" w:rsidR="00F62ACF" w:rsidRPr="00F1070F" w:rsidRDefault="00F62ACF" w:rsidP="00F62ACF">
    <w:pPr>
      <w:jc w:val="center"/>
      <w:rPr>
        <w:rFonts w:ascii="Times New Roman" w:hAnsi="Times New Roman"/>
        <w:b/>
        <w:bCs/>
        <w:szCs w:val="22"/>
        <w:u w:val="single"/>
      </w:rPr>
    </w:pPr>
    <w:r>
      <w:rPr>
        <w:rFonts w:ascii="Times New Roman" w:hAnsi="Times New Roman"/>
        <w:b/>
        <w:bCs/>
        <w:szCs w:val="22"/>
        <w:u w:val="single"/>
      </w:rPr>
      <w:t>OF THE BASIC NEEDS ALLOWANCE (BNA)</w:t>
    </w:r>
  </w:p>
  <w:p w14:paraId="512EF997" w14:textId="77777777" w:rsidR="00F62ACF" w:rsidRDefault="00F62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AE2B" w14:textId="77777777" w:rsidR="00C42ABE" w:rsidRDefault="00C42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6326C"/>
    <w:multiLevelType w:val="hybridMultilevel"/>
    <w:tmpl w:val="0778C8C4"/>
    <w:lvl w:ilvl="0" w:tplc="8534C1D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124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CF"/>
    <w:rsid w:val="00051DE2"/>
    <w:rsid w:val="000A22E1"/>
    <w:rsid w:val="00154E60"/>
    <w:rsid w:val="001774AB"/>
    <w:rsid w:val="001E6D52"/>
    <w:rsid w:val="002B4A38"/>
    <w:rsid w:val="00384F0C"/>
    <w:rsid w:val="003B4F41"/>
    <w:rsid w:val="004100EF"/>
    <w:rsid w:val="0044289D"/>
    <w:rsid w:val="004B1A17"/>
    <w:rsid w:val="00580A43"/>
    <w:rsid w:val="005C6CC1"/>
    <w:rsid w:val="00782813"/>
    <w:rsid w:val="008F67BC"/>
    <w:rsid w:val="009C0778"/>
    <w:rsid w:val="009D34D3"/>
    <w:rsid w:val="00A0596F"/>
    <w:rsid w:val="00A30F5A"/>
    <w:rsid w:val="00B11737"/>
    <w:rsid w:val="00B17DE2"/>
    <w:rsid w:val="00B45C07"/>
    <w:rsid w:val="00B75CAE"/>
    <w:rsid w:val="00C42ABE"/>
    <w:rsid w:val="00F25874"/>
    <w:rsid w:val="00F62ACF"/>
    <w:rsid w:val="00F677DF"/>
    <w:rsid w:val="00FF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AB95"/>
  <w15:chartTrackingRefBased/>
  <w15:docId w15:val="{65829959-DEB3-4329-B52C-CAE1F6F5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CF"/>
    <w:pPr>
      <w:spacing w:after="0"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2ACF"/>
    <w:rPr>
      <w:rFonts w:ascii="Courier New" w:hAnsi="Courier New"/>
      <w:color w:val="auto"/>
      <w:sz w:val="24"/>
      <w:u w:val="none"/>
    </w:rPr>
  </w:style>
  <w:style w:type="paragraph" w:styleId="ListParagraph">
    <w:name w:val="List Paragraph"/>
    <w:basedOn w:val="Normal"/>
    <w:uiPriority w:val="34"/>
    <w:qFormat/>
    <w:rsid w:val="00F62ACF"/>
    <w:pPr>
      <w:ind w:left="720"/>
      <w:contextualSpacing/>
    </w:pPr>
  </w:style>
  <w:style w:type="character" w:styleId="CommentReference">
    <w:name w:val="annotation reference"/>
    <w:basedOn w:val="DefaultParagraphFont"/>
    <w:uiPriority w:val="99"/>
    <w:semiHidden/>
    <w:unhideWhenUsed/>
    <w:rsid w:val="00F62ACF"/>
    <w:rPr>
      <w:sz w:val="16"/>
      <w:szCs w:val="16"/>
    </w:rPr>
  </w:style>
  <w:style w:type="paragraph" w:styleId="CommentText">
    <w:name w:val="annotation text"/>
    <w:basedOn w:val="Normal"/>
    <w:link w:val="CommentTextChar"/>
    <w:uiPriority w:val="99"/>
    <w:semiHidden/>
    <w:unhideWhenUsed/>
    <w:rsid w:val="00F62ACF"/>
    <w:rPr>
      <w:sz w:val="20"/>
    </w:rPr>
  </w:style>
  <w:style w:type="character" w:customStyle="1" w:styleId="CommentTextChar">
    <w:name w:val="Comment Text Char"/>
    <w:basedOn w:val="DefaultParagraphFont"/>
    <w:link w:val="CommentText"/>
    <w:uiPriority w:val="99"/>
    <w:semiHidden/>
    <w:rsid w:val="00F62ACF"/>
    <w:rPr>
      <w:rFonts w:ascii="Courier New" w:eastAsia="Times New Roman" w:hAnsi="Courier New" w:cs="Times New Roman"/>
      <w:sz w:val="20"/>
      <w:szCs w:val="20"/>
    </w:rPr>
  </w:style>
  <w:style w:type="paragraph" w:styleId="NoSpacing">
    <w:name w:val="No Spacing"/>
    <w:uiPriority w:val="1"/>
    <w:qFormat/>
    <w:rsid w:val="00F62ACF"/>
    <w:pPr>
      <w:spacing w:after="0" w:line="240" w:lineRule="auto"/>
    </w:pPr>
  </w:style>
  <w:style w:type="paragraph" w:styleId="Header">
    <w:name w:val="header"/>
    <w:basedOn w:val="Normal"/>
    <w:link w:val="HeaderChar"/>
    <w:uiPriority w:val="99"/>
    <w:unhideWhenUsed/>
    <w:rsid w:val="00F62ACF"/>
    <w:pPr>
      <w:tabs>
        <w:tab w:val="center" w:pos="4680"/>
        <w:tab w:val="right" w:pos="9360"/>
      </w:tabs>
    </w:pPr>
  </w:style>
  <w:style w:type="character" w:customStyle="1" w:styleId="HeaderChar">
    <w:name w:val="Header Char"/>
    <w:basedOn w:val="DefaultParagraphFont"/>
    <w:link w:val="Header"/>
    <w:uiPriority w:val="99"/>
    <w:rsid w:val="00F62ACF"/>
    <w:rPr>
      <w:rFonts w:ascii="Courier New" w:eastAsia="Times New Roman" w:hAnsi="Courier New" w:cs="Times New Roman"/>
      <w:szCs w:val="20"/>
    </w:rPr>
  </w:style>
  <w:style w:type="paragraph" w:styleId="Footer">
    <w:name w:val="footer"/>
    <w:basedOn w:val="Normal"/>
    <w:link w:val="FooterChar"/>
    <w:uiPriority w:val="99"/>
    <w:unhideWhenUsed/>
    <w:rsid w:val="00F62ACF"/>
    <w:pPr>
      <w:tabs>
        <w:tab w:val="center" w:pos="4680"/>
        <w:tab w:val="right" w:pos="9360"/>
      </w:tabs>
    </w:pPr>
  </w:style>
  <w:style w:type="character" w:customStyle="1" w:styleId="FooterChar">
    <w:name w:val="Footer Char"/>
    <w:basedOn w:val="DefaultParagraphFont"/>
    <w:link w:val="Footer"/>
    <w:uiPriority w:val="99"/>
    <w:rsid w:val="00F62ACF"/>
    <w:rPr>
      <w:rFonts w:ascii="Courier New" w:eastAsia="Times New Roman"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ypay.dfas.m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anpower.usmc.mil/webcenter/portal/MPO/pages_compensation/"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4BF9E5-0DCB-4F84-AE58-81C67250FA85}" type="doc">
      <dgm:prSet loTypeId="urn:microsoft.com/office/officeart/2005/8/layout/chevron1" loCatId="process" qsTypeId="urn:microsoft.com/office/officeart/2005/8/quickstyle/simple1" qsCatId="simple" csTypeId="urn:microsoft.com/office/officeart/2005/8/colors/accent1_2" csCatId="accent1" phldr="1"/>
      <dgm:spPr/>
    </dgm:pt>
    <dgm:pt modelId="{D59C4236-7AD1-4D17-953C-E08D97B8CD4B}">
      <dgm:prSet phldrT="[Text]" custT="1"/>
      <dgm:spPr/>
      <dgm:t>
        <a:bodyPr/>
        <a:lstStyle/>
        <a:p>
          <a:r>
            <a:rPr lang="en-US" sz="800" b="1"/>
            <a:t>BNA Eligibility Screening (Conducted by HQMC)</a:t>
          </a:r>
        </a:p>
      </dgm:t>
    </dgm:pt>
    <dgm:pt modelId="{0960F3F2-B20F-40A7-ACBA-A8894DBE9CCD}" type="parTrans" cxnId="{24CFC44D-7A5A-49F0-A850-11A78BECDBD2}">
      <dgm:prSet/>
      <dgm:spPr/>
      <dgm:t>
        <a:bodyPr/>
        <a:lstStyle/>
        <a:p>
          <a:endParaRPr lang="en-US"/>
        </a:p>
      </dgm:t>
    </dgm:pt>
    <dgm:pt modelId="{A23E6CFA-BA93-4030-9384-1791AE29E18D}" type="sibTrans" cxnId="{24CFC44D-7A5A-49F0-A850-11A78BECDBD2}">
      <dgm:prSet/>
      <dgm:spPr/>
      <dgm:t>
        <a:bodyPr/>
        <a:lstStyle/>
        <a:p>
          <a:endParaRPr lang="en-US"/>
        </a:p>
      </dgm:t>
    </dgm:pt>
    <dgm:pt modelId="{9416E167-04BD-4F82-BD46-DDF3FBEB6D00}">
      <dgm:prSet phldrT="[Text]" custT="1"/>
      <dgm:spPr/>
      <dgm:t>
        <a:bodyPr/>
        <a:lstStyle/>
        <a:p>
          <a:r>
            <a:rPr lang="en-US" sz="800" b="1"/>
            <a:t>MOL Notification</a:t>
          </a:r>
        </a:p>
      </dgm:t>
    </dgm:pt>
    <dgm:pt modelId="{3AB91815-CA7C-4B25-8A21-8BB5F2CEF1F1}" type="parTrans" cxnId="{EF6AF306-10CD-4F24-923F-235424CFE311}">
      <dgm:prSet/>
      <dgm:spPr/>
      <dgm:t>
        <a:bodyPr/>
        <a:lstStyle/>
        <a:p>
          <a:endParaRPr lang="en-US"/>
        </a:p>
      </dgm:t>
    </dgm:pt>
    <dgm:pt modelId="{90B778E2-B1F1-4E00-832F-F4D4D6E1905C}" type="sibTrans" cxnId="{EF6AF306-10CD-4F24-923F-235424CFE311}">
      <dgm:prSet/>
      <dgm:spPr/>
      <dgm:t>
        <a:bodyPr/>
        <a:lstStyle/>
        <a:p>
          <a:endParaRPr lang="en-US"/>
        </a:p>
      </dgm:t>
    </dgm:pt>
    <dgm:pt modelId="{B9FC60DA-D223-4957-B0F1-E66FEDB972B6}">
      <dgm:prSet phldrT="[Text]" custT="1"/>
      <dgm:spPr/>
      <dgm:t>
        <a:bodyPr/>
        <a:lstStyle/>
        <a:p>
          <a:r>
            <a:rPr lang="en-US" sz="700" b="1"/>
            <a:t>Page 11 to Member Informing of Potential BNA Eligibility</a:t>
          </a:r>
        </a:p>
      </dgm:t>
    </dgm:pt>
    <dgm:pt modelId="{57EF1009-AA48-4DBD-8954-D649FE88AFBE}" type="parTrans" cxnId="{E816CB5C-913C-492C-B5D2-7ABFDFBB41A2}">
      <dgm:prSet/>
      <dgm:spPr/>
      <dgm:t>
        <a:bodyPr/>
        <a:lstStyle/>
        <a:p>
          <a:endParaRPr lang="en-US"/>
        </a:p>
      </dgm:t>
    </dgm:pt>
    <dgm:pt modelId="{ED28FF2E-92B4-4577-B055-C3FC4F49E68A}" type="sibTrans" cxnId="{E816CB5C-913C-492C-B5D2-7ABFDFBB41A2}">
      <dgm:prSet/>
      <dgm:spPr/>
      <dgm:t>
        <a:bodyPr/>
        <a:lstStyle/>
        <a:p>
          <a:endParaRPr lang="en-US"/>
        </a:p>
      </dgm:t>
    </dgm:pt>
    <dgm:pt modelId="{BC7B70B8-A431-4D0D-AEC8-52B3B3DE7EF4}">
      <dgm:prSet phldrT="[Text]"/>
      <dgm:spPr/>
      <dgm:t>
        <a:bodyPr/>
        <a:lstStyle/>
        <a:p>
          <a:r>
            <a:rPr lang="en-US" b="1"/>
            <a:t>Member voluntarily completes BNA Application</a:t>
          </a:r>
        </a:p>
      </dgm:t>
    </dgm:pt>
    <dgm:pt modelId="{702B7195-6D77-4255-BB9D-C5B122491180}" type="parTrans" cxnId="{A555E575-1264-4BD0-BA3B-49BA924687A5}">
      <dgm:prSet/>
      <dgm:spPr/>
      <dgm:t>
        <a:bodyPr/>
        <a:lstStyle/>
        <a:p>
          <a:endParaRPr lang="en-US"/>
        </a:p>
      </dgm:t>
    </dgm:pt>
    <dgm:pt modelId="{FB8CBC11-0AF3-45BA-B9F8-807EC35498C2}" type="sibTrans" cxnId="{A555E575-1264-4BD0-BA3B-49BA924687A5}">
      <dgm:prSet/>
      <dgm:spPr/>
      <dgm:t>
        <a:bodyPr/>
        <a:lstStyle/>
        <a:p>
          <a:endParaRPr lang="en-US"/>
        </a:p>
      </dgm:t>
    </dgm:pt>
    <dgm:pt modelId="{167AA766-1B59-4D1A-9C4C-037F8F378508}">
      <dgm:prSet phldrT="[Text]" custT="1"/>
      <dgm:spPr/>
      <dgm:t>
        <a:bodyPr/>
        <a:lstStyle/>
        <a:p>
          <a:r>
            <a:rPr lang="en-US" sz="800" b="1"/>
            <a:t>Application Adjudication</a:t>
          </a:r>
          <a:endParaRPr lang="en-US" sz="700" b="1"/>
        </a:p>
      </dgm:t>
    </dgm:pt>
    <dgm:pt modelId="{C4E12624-597A-4452-94C4-B8B8DCB2B300}" type="parTrans" cxnId="{D5299FB7-D36E-4F5A-8107-A3B0FDF86D55}">
      <dgm:prSet/>
      <dgm:spPr/>
      <dgm:t>
        <a:bodyPr/>
        <a:lstStyle/>
        <a:p>
          <a:endParaRPr lang="en-US"/>
        </a:p>
      </dgm:t>
    </dgm:pt>
    <dgm:pt modelId="{17E62D17-50DC-4498-B321-B9CC946C5D6C}" type="sibTrans" cxnId="{D5299FB7-D36E-4F5A-8107-A3B0FDF86D55}">
      <dgm:prSet/>
      <dgm:spPr/>
      <dgm:t>
        <a:bodyPr/>
        <a:lstStyle/>
        <a:p>
          <a:endParaRPr lang="en-US"/>
        </a:p>
      </dgm:t>
    </dgm:pt>
    <dgm:pt modelId="{137E2AC0-2588-4D77-8935-514552F671C6}">
      <dgm:prSet phldrT="[Text]" custT="1"/>
      <dgm:spPr/>
      <dgm:t>
        <a:bodyPr/>
        <a:lstStyle/>
        <a:p>
          <a:r>
            <a:rPr lang="en-US" sz="800" b="1"/>
            <a:t>Monthly BNA payment to member</a:t>
          </a:r>
          <a:endParaRPr lang="en-US" sz="700" b="1"/>
        </a:p>
      </dgm:t>
    </dgm:pt>
    <dgm:pt modelId="{E8DD49D4-16B0-4EB6-A8C5-15182ACBB798}" type="parTrans" cxnId="{192E433B-AFEE-4470-AF7B-BF6F7A28BC51}">
      <dgm:prSet/>
      <dgm:spPr/>
      <dgm:t>
        <a:bodyPr/>
        <a:lstStyle/>
        <a:p>
          <a:endParaRPr lang="en-US"/>
        </a:p>
      </dgm:t>
    </dgm:pt>
    <dgm:pt modelId="{E1267D40-E790-460F-9173-BAE649999709}" type="sibTrans" cxnId="{192E433B-AFEE-4470-AF7B-BF6F7A28BC51}">
      <dgm:prSet/>
      <dgm:spPr/>
      <dgm:t>
        <a:bodyPr/>
        <a:lstStyle/>
        <a:p>
          <a:endParaRPr lang="en-US"/>
        </a:p>
      </dgm:t>
    </dgm:pt>
    <dgm:pt modelId="{E89B731A-28E1-4003-BAF9-0391E4AA39F1}" type="pres">
      <dgm:prSet presAssocID="{6C4BF9E5-0DCB-4F84-AE58-81C67250FA85}" presName="Name0" presStyleCnt="0">
        <dgm:presLayoutVars>
          <dgm:dir/>
          <dgm:animLvl val="lvl"/>
          <dgm:resizeHandles val="exact"/>
        </dgm:presLayoutVars>
      </dgm:prSet>
      <dgm:spPr/>
    </dgm:pt>
    <dgm:pt modelId="{72DA8A23-DEEB-4CC6-9E77-95A3E29D6332}" type="pres">
      <dgm:prSet presAssocID="{D59C4236-7AD1-4D17-953C-E08D97B8CD4B}" presName="parTxOnly" presStyleLbl="node1" presStyleIdx="0" presStyleCnt="6">
        <dgm:presLayoutVars>
          <dgm:chMax val="0"/>
          <dgm:chPref val="0"/>
          <dgm:bulletEnabled val="1"/>
        </dgm:presLayoutVars>
      </dgm:prSet>
      <dgm:spPr/>
    </dgm:pt>
    <dgm:pt modelId="{08D36012-95BA-48F9-9EDB-DB47D99BFC7F}" type="pres">
      <dgm:prSet presAssocID="{A23E6CFA-BA93-4030-9384-1791AE29E18D}" presName="parTxOnlySpace" presStyleCnt="0"/>
      <dgm:spPr/>
    </dgm:pt>
    <dgm:pt modelId="{C4E6D093-AECD-45CC-B51C-5FC530443F10}" type="pres">
      <dgm:prSet presAssocID="{9416E167-04BD-4F82-BD46-DDF3FBEB6D00}" presName="parTxOnly" presStyleLbl="node1" presStyleIdx="1" presStyleCnt="6">
        <dgm:presLayoutVars>
          <dgm:chMax val="0"/>
          <dgm:chPref val="0"/>
          <dgm:bulletEnabled val="1"/>
        </dgm:presLayoutVars>
      </dgm:prSet>
      <dgm:spPr/>
    </dgm:pt>
    <dgm:pt modelId="{6A5AAA65-F21D-4A47-9BD1-89939967F0E1}" type="pres">
      <dgm:prSet presAssocID="{90B778E2-B1F1-4E00-832F-F4D4D6E1905C}" presName="parTxOnlySpace" presStyleCnt="0"/>
      <dgm:spPr/>
    </dgm:pt>
    <dgm:pt modelId="{7860EA10-3B86-4D60-AC02-040FCCEC67C2}" type="pres">
      <dgm:prSet presAssocID="{B9FC60DA-D223-4957-B0F1-E66FEDB972B6}" presName="parTxOnly" presStyleLbl="node1" presStyleIdx="2" presStyleCnt="6" custScaleX="117720">
        <dgm:presLayoutVars>
          <dgm:chMax val="0"/>
          <dgm:chPref val="0"/>
          <dgm:bulletEnabled val="1"/>
        </dgm:presLayoutVars>
      </dgm:prSet>
      <dgm:spPr/>
    </dgm:pt>
    <dgm:pt modelId="{10AC3EB9-F991-4322-BFBE-085ADF34ED1A}" type="pres">
      <dgm:prSet presAssocID="{ED28FF2E-92B4-4577-B055-C3FC4F49E68A}" presName="parTxOnlySpace" presStyleCnt="0"/>
      <dgm:spPr/>
    </dgm:pt>
    <dgm:pt modelId="{EEFB4E53-40EF-4230-B411-85BB3988968E}" type="pres">
      <dgm:prSet presAssocID="{BC7B70B8-A431-4D0D-AEC8-52B3B3DE7EF4}" presName="parTxOnly" presStyleLbl="node1" presStyleIdx="3" presStyleCnt="6">
        <dgm:presLayoutVars>
          <dgm:chMax val="0"/>
          <dgm:chPref val="0"/>
          <dgm:bulletEnabled val="1"/>
        </dgm:presLayoutVars>
      </dgm:prSet>
      <dgm:spPr/>
    </dgm:pt>
    <dgm:pt modelId="{EC043C0E-EF47-44B2-9A86-642C382287DA}" type="pres">
      <dgm:prSet presAssocID="{FB8CBC11-0AF3-45BA-B9F8-807EC35498C2}" presName="parTxOnlySpace" presStyleCnt="0"/>
      <dgm:spPr/>
    </dgm:pt>
    <dgm:pt modelId="{FE24C3C0-7932-45FA-BD8D-565F64D8FA3E}" type="pres">
      <dgm:prSet presAssocID="{167AA766-1B59-4D1A-9C4C-037F8F378508}" presName="parTxOnly" presStyleLbl="node1" presStyleIdx="4" presStyleCnt="6" custScaleY="107948">
        <dgm:presLayoutVars>
          <dgm:chMax val="0"/>
          <dgm:chPref val="0"/>
          <dgm:bulletEnabled val="1"/>
        </dgm:presLayoutVars>
      </dgm:prSet>
      <dgm:spPr/>
    </dgm:pt>
    <dgm:pt modelId="{9D611BFB-EFC1-41BE-99DA-A848B58DA1A0}" type="pres">
      <dgm:prSet presAssocID="{17E62D17-50DC-4498-B321-B9CC946C5D6C}" presName="parTxOnlySpace" presStyleCnt="0"/>
      <dgm:spPr/>
    </dgm:pt>
    <dgm:pt modelId="{BD1F57F8-2880-417A-A79C-C590D46E68B6}" type="pres">
      <dgm:prSet presAssocID="{137E2AC0-2588-4D77-8935-514552F671C6}" presName="parTxOnly" presStyleLbl="node1" presStyleIdx="5" presStyleCnt="6">
        <dgm:presLayoutVars>
          <dgm:chMax val="0"/>
          <dgm:chPref val="0"/>
          <dgm:bulletEnabled val="1"/>
        </dgm:presLayoutVars>
      </dgm:prSet>
      <dgm:spPr/>
    </dgm:pt>
  </dgm:ptLst>
  <dgm:cxnLst>
    <dgm:cxn modelId="{E5F51301-ED60-47A8-8C4E-42358C8129C7}" type="presOf" srcId="{D59C4236-7AD1-4D17-953C-E08D97B8CD4B}" destId="{72DA8A23-DEEB-4CC6-9E77-95A3E29D6332}" srcOrd="0" destOrd="0" presId="urn:microsoft.com/office/officeart/2005/8/layout/chevron1"/>
    <dgm:cxn modelId="{EF6AF306-10CD-4F24-923F-235424CFE311}" srcId="{6C4BF9E5-0DCB-4F84-AE58-81C67250FA85}" destId="{9416E167-04BD-4F82-BD46-DDF3FBEB6D00}" srcOrd="1" destOrd="0" parTransId="{3AB91815-CA7C-4B25-8A21-8BB5F2CEF1F1}" sibTransId="{90B778E2-B1F1-4E00-832F-F4D4D6E1905C}"/>
    <dgm:cxn modelId="{192E433B-AFEE-4470-AF7B-BF6F7A28BC51}" srcId="{6C4BF9E5-0DCB-4F84-AE58-81C67250FA85}" destId="{137E2AC0-2588-4D77-8935-514552F671C6}" srcOrd="5" destOrd="0" parTransId="{E8DD49D4-16B0-4EB6-A8C5-15182ACBB798}" sibTransId="{E1267D40-E790-460F-9173-BAE649999709}"/>
    <dgm:cxn modelId="{E816CB5C-913C-492C-B5D2-7ABFDFBB41A2}" srcId="{6C4BF9E5-0DCB-4F84-AE58-81C67250FA85}" destId="{B9FC60DA-D223-4957-B0F1-E66FEDB972B6}" srcOrd="2" destOrd="0" parTransId="{57EF1009-AA48-4DBD-8954-D649FE88AFBE}" sibTransId="{ED28FF2E-92B4-4577-B055-C3FC4F49E68A}"/>
    <dgm:cxn modelId="{584D8642-8ADA-4D40-8766-B1A1F3D7E568}" type="presOf" srcId="{9416E167-04BD-4F82-BD46-DDF3FBEB6D00}" destId="{C4E6D093-AECD-45CC-B51C-5FC530443F10}" srcOrd="0" destOrd="0" presId="urn:microsoft.com/office/officeart/2005/8/layout/chevron1"/>
    <dgm:cxn modelId="{24CFC44D-7A5A-49F0-A850-11A78BECDBD2}" srcId="{6C4BF9E5-0DCB-4F84-AE58-81C67250FA85}" destId="{D59C4236-7AD1-4D17-953C-E08D97B8CD4B}" srcOrd="0" destOrd="0" parTransId="{0960F3F2-B20F-40A7-ACBA-A8894DBE9CCD}" sibTransId="{A23E6CFA-BA93-4030-9384-1791AE29E18D}"/>
    <dgm:cxn modelId="{A555E575-1264-4BD0-BA3B-49BA924687A5}" srcId="{6C4BF9E5-0DCB-4F84-AE58-81C67250FA85}" destId="{BC7B70B8-A431-4D0D-AEC8-52B3B3DE7EF4}" srcOrd="3" destOrd="0" parTransId="{702B7195-6D77-4255-BB9D-C5B122491180}" sibTransId="{FB8CBC11-0AF3-45BA-B9F8-807EC35498C2}"/>
    <dgm:cxn modelId="{5148698D-4019-4563-9CFC-B35DE8D8DD3A}" type="presOf" srcId="{B9FC60DA-D223-4957-B0F1-E66FEDB972B6}" destId="{7860EA10-3B86-4D60-AC02-040FCCEC67C2}" srcOrd="0" destOrd="0" presId="urn:microsoft.com/office/officeart/2005/8/layout/chevron1"/>
    <dgm:cxn modelId="{05B8C293-0EE2-4844-93AB-F4887590EAE5}" type="presOf" srcId="{167AA766-1B59-4D1A-9C4C-037F8F378508}" destId="{FE24C3C0-7932-45FA-BD8D-565F64D8FA3E}" srcOrd="0" destOrd="0" presId="urn:microsoft.com/office/officeart/2005/8/layout/chevron1"/>
    <dgm:cxn modelId="{D5299FB7-D36E-4F5A-8107-A3B0FDF86D55}" srcId="{6C4BF9E5-0DCB-4F84-AE58-81C67250FA85}" destId="{167AA766-1B59-4D1A-9C4C-037F8F378508}" srcOrd="4" destOrd="0" parTransId="{C4E12624-597A-4452-94C4-B8B8DCB2B300}" sibTransId="{17E62D17-50DC-4498-B321-B9CC946C5D6C}"/>
    <dgm:cxn modelId="{17C525BD-2C2B-4BE2-9CE2-F65C1B4615A1}" type="presOf" srcId="{BC7B70B8-A431-4D0D-AEC8-52B3B3DE7EF4}" destId="{EEFB4E53-40EF-4230-B411-85BB3988968E}" srcOrd="0" destOrd="0" presId="urn:microsoft.com/office/officeart/2005/8/layout/chevron1"/>
    <dgm:cxn modelId="{2D1E16C3-47E7-4D6B-9BEA-0462C49A0167}" type="presOf" srcId="{6C4BF9E5-0DCB-4F84-AE58-81C67250FA85}" destId="{E89B731A-28E1-4003-BAF9-0391E4AA39F1}" srcOrd="0" destOrd="0" presId="urn:microsoft.com/office/officeart/2005/8/layout/chevron1"/>
    <dgm:cxn modelId="{5E0345F7-7AAB-4176-8A85-B5D5A46355AC}" type="presOf" srcId="{137E2AC0-2588-4D77-8935-514552F671C6}" destId="{BD1F57F8-2880-417A-A79C-C590D46E68B6}" srcOrd="0" destOrd="0" presId="urn:microsoft.com/office/officeart/2005/8/layout/chevron1"/>
    <dgm:cxn modelId="{B1917D34-DA95-4605-B5CB-EB30D1207D35}" type="presParOf" srcId="{E89B731A-28E1-4003-BAF9-0391E4AA39F1}" destId="{72DA8A23-DEEB-4CC6-9E77-95A3E29D6332}" srcOrd="0" destOrd="0" presId="urn:microsoft.com/office/officeart/2005/8/layout/chevron1"/>
    <dgm:cxn modelId="{ED2599BD-F9F5-47EF-8420-3A00909CBD13}" type="presParOf" srcId="{E89B731A-28E1-4003-BAF9-0391E4AA39F1}" destId="{08D36012-95BA-48F9-9EDB-DB47D99BFC7F}" srcOrd="1" destOrd="0" presId="urn:microsoft.com/office/officeart/2005/8/layout/chevron1"/>
    <dgm:cxn modelId="{2A8ACF04-D977-4F95-8069-992B5D79A00D}" type="presParOf" srcId="{E89B731A-28E1-4003-BAF9-0391E4AA39F1}" destId="{C4E6D093-AECD-45CC-B51C-5FC530443F10}" srcOrd="2" destOrd="0" presId="urn:microsoft.com/office/officeart/2005/8/layout/chevron1"/>
    <dgm:cxn modelId="{D8472BC3-5935-4351-9996-2E9590F6CD1F}" type="presParOf" srcId="{E89B731A-28E1-4003-BAF9-0391E4AA39F1}" destId="{6A5AAA65-F21D-4A47-9BD1-89939967F0E1}" srcOrd="3" destOrd="0" presId="urn:microsoft.com/office/officeart/2005/8/layout/chevron1"/>
    <dgm:cxn modelId="{266B6E55-163D-4D66-93C6-FF2E54B90962}" type="presParOf" srcId="{E89B731A-28E1-4003-BAF9-0391E4AA39F1}" destId="{7860EA10-3B86-4D60-AC02-040FCCEC67C2}" srcOrd="4" destOrd="0" presId="urn:microsoft.com/office/officeart/2005/8/layout/chevron1"/>
    <dgm:cxn modelId="{8386E8B9-32BC-4352-89D8-CE7348A53A58}" type="presParOf" srcId="{E89B731A-28E1-4003-BAF9-0391E4AA39F1}" destId="{10AC3EB9-F991-4322-BFBE-085ADF34ED1A}" srcOrd="5" destOrd="0" presId="urn:microsoft.com/office/officeart/2005/8/layout/chevron1"/>
    <dgm:cxn modelId="{B2764271-5DBE-4275-B92B-EEC9DBB21B33}" type="presParOf" srcId="{E89B731A-28E1-4003-BAF9-0391E4AA39F1}" destId="{EEFB4E53-40EF-4230-B411-85BB3988968E}" srcOrd="6" destOrd="0" presId="urn:microsoft.com/office/officeart/2005/8/layout/chevron1"/>
    <dgm:cxn modelId="{114A0BB1-7B93-475F-A166-A24193A53D21}" type="presParOf" srcId="{E89B731A-28E1-4003-BAF9-0391E4AA39F1}" destId="{EC043C0E-EF47-44B2-9A86-642C382287DA}" srcOrd="7" destOrd="0" presId="urn:microsoft.com/office/officeart/2005/8/layout/chevron1"/>
    <dgm:cxn modelId="{F0CF1CDA-EC10-43B9-870C-7F918E03CC41}" type="presParOf" srcId="{E89B731A-28E1-4003-BAF9-0391E4AA39F1}" destId="{FE24C3C0-7932-45FA-BD8D-565F64D8FA3E}" srcOrd="8" destOrd="0" presId="urn:microsoft.com/office/officeart/2005/8/layout/chevron1"/>
    <dgm:cxn modelId="{607061F8-A585-4226-B8C0-A2C62A8BD2E9}" type="presParOf" srcId="{E89B731A-28E1-4003-BAF9-0391E4AA39F1}" destId="{9D611BFB-EFC1-41BE-99DA-A848B58DA1A0}" srcOrd="9" destOrd="0" presId="urn:microsoft.com/office/officeart/2005/8/layout/chevron1"/>
    <dgm:cxn modelId="{30EBE739-0638-4503-9891-87D5D6BE821D}" type="presParOf" srcId="{E89B731A-28E1-4003-BAF9-0391E4AA39F1}" destId="{BD1F57F8-2880-417A-A79C-C590D46E68B6}" srcOrd="10"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DA8A23-DEEB-4CC6-9E77-95A3E29D6332}">
      <dsp:nvSpPr>
        <dsp:cNvPr id="0" name=""/>
        <dsp:cNvSpPr/>
      </dsp:nvSpPr>
      <dsp:spPr>
        <a:xfrm>
          <a:off x="2111" y="463477"/>
          <a:ext cx="1111613" cy="4446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BNA Eligibility Screening (Conducted by HQMC)</a:t>
          </a:r>
        </a:p>
      </dsp:txBody>
      <dsp:txXfrm>
        <a:off x="224434" y="463477"/>
        <a:ext cx="666968" cy="444645"/>
      </dsp:txXfrm>
    </dsp:sp>
    <dsp:sp modelId="{C4E6D093-AECD-45CC-B51C-5FC530443F10}">
      <dsp:nvSpPr>
        <dsp:cNvPr id="0" name=""/>
        <dsp:cNvSpPr/>
      </dsp:nvSpPr>
      <dsp:spPr>
        <a:xfrm>
          <a:off x="1002563" y="463477"/>
          <a:ext cx="1111613" cy="4446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MOL Notification</a:t>
          </a:r>
        </a:p>
      </dsp:txBody>
      <dsp:txXfrm>
        <a:off x="1224886" y="463477"/>
        <a:ext cx="666968" cy="444645"/>
      </dsp:txXfrm>
    </dsp:sp>
    <dsp:sp modelId="{7860EA10-3B86-4D60-AC02-040FCCEC67C2}">
      <dsp:nvSpPr>
        <dsp:cNvPr id="0" name=""/>
        <dsp:cNvSpPr/>
      </dsp:nvSpPr>
      <dsp:spPr>
        <a:xfrm>
          <a:off x="2003015" y="463477"/>
          <a:ext cx="1308591" cy="4446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1" kern="1200"/>
            <a:t>Page 11 to Member Informing of Potential BNA Eligibility</a:t>
          </a:r>
        </a:p>
      </dsp:txBody>
      <dsp:txXfrm>
        <a:off x="2225338" y="463477"/>
        <a:ext cx="863946" cy="444645"/>
      </dsp:txXfrm>
    </dsp:sp>
    <dsp:sp modelId="{EEFB4E53-40EF-4230-B411-85BB3988968E}">
      <dsp:nvSpPr>
        <dsp:cNvPr id="0" name=""/>
        <dsp:cNvSpPr/>
      </dsp:nvSpPr>
      <dsp:spPr>
        <a:xfrm>
          <a:off x="3200445" y="463477"/>
          <a:ext cx="1111613" cy="4446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1" kern="1200"/>
            <a:t>Member voluntarily completes BNA Application</a:t>
          </a:r>
        </a:p>
      </dsp:txBody>
      <dsp:txXfrm>
        <a:off x="3422768" y="463477"/>
        <a:ext cx="666968" cy="444645"/>
      </dsp:txXfrm>
    </dsp:sp>
    <dsp:sp modelId="{FE24C3C0-7932-45FA-BD8D-565F64D8FA3E}">
      <dsp:nvSpPr>
        <dsp:cNvPr id="0" name=""/>
        <dsp:cNvSpPr/>
      </dsp:nvSpPr>
      <dsp:spPr>
        <a:xfrm>
          <a:off x="4200897" y="445807"/>
          <a:ext cx="1111613" cy="47998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Application Adjudication</a:t>
          </a:r>
          <a:endParaRPr lang="en-US" sz="700" b="1" kern="1200"/>
        </a:p>
      </dsp:txBody>
      <dsp:txXfrm>
        <a:off x="4440890" y="445807"/>
        <a:ext cx="631628" cy="479985"/>
      </dsp:txXfrm>
    </dsp:sp>
    <dsp:sp modelId="{BD1F57F8-2880-417A-A79C-C590D46E68B6}">
      <dsp:nvSpPr>
        <dsp:cNvPr id="0" name=""/>
        <dsp:cNvSpPr/>
      </dsp:nvSpPr>
      <dsp:spPr>
        <a:xfrm>
          <a:off x="5201350" y="463477"/>
          <a:ext cx="1111613" cy="44464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t>Monthly BNA payment to member</a:t>
          </a:r>
          <a:endParaRPr lang="en-US" sz="700" b="1" kern="1200"/>
        </a:p>
      </dsp:txBody>
      <dsp:txXfrm>
        <a:off x="5423673" y="463477"/>
        <a:ext cx="666968" cy="4446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1E6C953D7A24A8E1D68A34CEB9782" ma:contentTypeVersion="11" ma:contentTypeDescription="Create a new document." ma:contentTypeScope="" ma:versionID="f8ea63a7b279f7db4dc7ea79df4b9a84">
  <xsd:schema xmlns:xsd="http://www.w3.org/2001/XMLSchema" xmlns:xs="http://www.w3.org/2001/XMLSchema" xmlns:p="http://schemas.microsoft.com/office/2006/metadata/properties" xmlns:ns2="4f50a754-2def-46a8-92a1-8970452f999d" xmlns:ns3="6291203f-54ef-4d3b-9419-f4760f4215ed" targetNamespace="http://schemas.microsoft.com/office/2006/metadata/properties" ma:root="true" ma:fieldsID="f6f8bbdde1745f623676346822ec6037" ns2:_="" ns3:_="">
    <xsd:import namespace="4f50a754-2def-46a8-92a1-8970452f999d"/>
    <xsd:import namespace="6291203f-54ef-4d3b-9419-f4760f4215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0a754-2def-46a8-92a1-8970452f9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91203f-54ef-4d3b-9419-f4760f4215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21ec1b9-47ce-4370-a094-143a81a4c8a0}" ma:internalName="TaxCatchAll" ma:showField="CatchAllData" ma:web="6291203f-54ef-4d3b-9419-f4760f421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91203f-54ef-4d3b-9419-f4760f4215ed" xsi:nil="true"/>
    <lcf76f155ced4ddcb4097134ff3c332f xmlns="4f50a754-2def-46a8-92a1-8970452f99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976572-9860-4993-B8BB-38768F0E2F54}"/>
</file>

<file path=customXml/itemProps2.xml><?xml version="1.0" encoding="utf-8"?>
<ds:datastoreItem xmlns:ds="http://schemas.openxmlformats.org/officeDocument/2006/customXml" ds:itemID="{9B6902BB-FC4B-4C4C-A9F3-6DFC09469CBA}">
  <ds:schemaRefs>
    <ds:schemaRef ds:uri="http://schemas.microsoft.com/sharepoint/v3/contenttype/forms"/>
  </ds:schemaRefs>
</ds:datastoreItem>
</file>

<file path=customXml/itemProps3.xml><?xml version="1.0" encoding="utf-8"?>
<ds:datastoreItem xmlns:ds="http://schemas.openxmlformats.org/officeDocument/2006/customXml" ds:itemID="{2EF190B3-5028-49F8-B5AE-28DA69B82893}">
  <ds:schemaRefs>
    <ds:schemaRef ds:uri="http://schemas.microsoft.com/office/2006/metadata/properties"/>
    <ds:schemaRef ds:uri="http://schemas.microsoft.com/office/infopath/2007/PartnerControls"/>
    <ds:schemaRef ds:uri="6291203f-54ef-4d3b-9419-f4760f4215ed"/>
    <ds:schemaRef ds:uri="4f50a754-2def-46a8-92a1-8970452f999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434</Words>
  <Characters>2480</Characters>
  <Application>Microsoft Office Word</Application>
  <DocSecurity>0</DocSecurity>
  <Lines>20</Lines>
  <Paragraphs>5</Paragraphs>
  <ScaleCrop>false</ScaleCrop>
  <Company>The United States Marine Corps</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Grubb CIV Cindy</dc:creator>
  <cp:keywords/>
  <dc:description/>
  <cp:lastModifiedBy>Grubb CIV Cindy</cp:lastModifiedBy>
  <cp:revision>24</cp:revision>
  <dcterms:created xsi:type="dcterms:W3CDTF">2023-06-29T15:44:00Z</dcterms:created>
  <dcterms:modified xsi:type="dcterms:W3CDTF">2023-06-30T12:37:00Z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0x0101004511E6C953D7A24A8E1D68A34CEB9782</vt:lpwstr>
  </property>
  <property fmtid="{D5CDD505-2E9C-101B-9397-08002B2CF9AE}" pid="3" name="MediaServiceImageTags">
    <vt:lpwstr/>
  </property>
</Properties>
</file>